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90" w:rsidRDefault="00591490" w:rsidP="00591490"/>
    <w:p w:rsidR="00591490" w:rsidRDefault="00591490" w:rsidP="00591490"/>
    <w:p w:rsidR="00591490" w:rsidRDefault="00591490" w:rsidP="00591490">
      <w:proofErr w:type="spellStart"/>
      <w:r>
        <w:t>Someral</w:t>
      </w:r>
      <w:proofErr w:type="spellEnd"/>
      <w:r>
        <w:t>® nucitec.jpg</w:t>
      </w:r>
    </w:p>
    <w:p w:rsidR="00591490" w:rsidRDefault="00591490" w:rsidP="00591490"/>
    <w:p w:rsidR="00591490" w:rsidRDefault="00591490" w:rsidP="00591490">
      <w:r>
        <w:t>Grageas</w:t>
      </w:r>
    </w:p>
    <w:p w:rsidR="00591490" w:rsidRDefault="00591490" w:rsidP="00591490"/>
    <w:p w:rsidR="00591490" w:rsidRDefault="00591490" w:rsidP="00591490">
      <w:r>
        <w:t xml:space="preserve">(Alfa </w:t>
      </w:r>
      <w:proofErr w:type="spellStart"/>
      <w:r>
        <w:t>cetoanálogos</w:t>
      </w:r>
      <w:proofErr w:type="spellEnd"/>
      <w:r>
        <w:t xml:space="preserve"> de aminoácidos)</w:t>
      </w:r>
    </w:p>
    <w:p w:rsidR="00591490" w:rsidRDefault="00591490" w:rsidP="00591490"/>
    <w:p w:rsidR="00591490" w:rsidRDefault="00591490" w:rsidP="00591490">
      <w:r>
        <w:t>FORMA FARMACÉUTICA Y FORMULACIÓN:</w:t>
      </w:r>
    </w:p>
    <w:p w:rsidR="00591490" w:rsidRDefault="00591490" w:rsidP="00591490"/>
    <w:p w:rsidR="00591490" w:rsidRDefault="00591490" w:rsidP="00591490">
      <w:r>
        <w:t>Cada GRAGEA contiene:</w:t>
      </w:r>
    </w:p>
    <w:p w:rsidR="00591490" w:rsidRDefault="00591490" w:rsidP="00591490"/>
    <w:p w:rsidR="00591490" w:rsidRDefault="00591490" w:rsidP="00591490">
      <w:r>
        <w:t>DL 3-metil-2-oxi-valerato cálcico (a-</w:t>
      </w:r>
      <w:proofErr w:type="spellStart"/>
      <w:r>
        <w:t>cetoanálogo</w:t>
      </w:r>
      <w:proofErr w:type="spellEnd"/>
      <w:r>
        <w:t xml:space="preserve"> de DL-isoleucina) 67 mg</w:t>
      </w:r>
    </w:p>
    <w:p w:rsidR="00591490" w:rsidRDefault="00591490" w:rsidP="00591490"/>
    <w:p w:rsidR="00591490" w:rsidRDefault="00591490" w:rsidP="00591490">
      <w:r>
        <w:t xml:space="preserve">4-metil-2 </w:t>
      </w:r>
      <w:proofErr w:type="spellStart"/>
      <w:r>
        <w:t>oxi-valerato</w:t>
      </w:r>
      <w:proofErr w:type="spellEnd"/>
      <w:r>
        <w:t xml:space="preserve"> </w:t>
      </w:r>
      <w:proofErr w:type="gramStart"/>
      <w:r>
        <w:t>cálcico</w:t>
      </w:r>
      <w:proofErr w:type="gramEnd"/>
    </w:p>
    <w:p w:rsidR="00591490" w:rsidRDefault="00591490" w:rsidP="00591490">
      <w:r>
        <w:t>(</w:t>
      </w:r>
      <w:proofErr w:type="gramStart"/>
      <w:r>
        <w:t>a</w:t>
      </w:r>
      <w:proofErr w:type="gramEnd"/>
      <w:r>
        <w:t>-</w:t>
      </w:r>
      <w:proofErr w:type="spellStart"/>
      <w:r>
        <w:t>cetoanálogo</w:t>
      </w:r>
      <w:proofErr w:type="spellEnd"/>
      <w:r>
        <w:t xml:space="preserve"> de leucina) 101 mg 2-oxi-3-fenil-propionato cálcico</w:t>
      </w:r>
    </w:p>
    <w:p w:rsidR="00591490" w:rsidRDefault="00591490" w:rsidP="00591490">
      <w:r>
        <w:t>(</w:t>
      </w:r>
      <w:proofErr w:type="gramStart"/>
      <w:r>
        <w:t>a</w:t>
      </w:r>
      <w:proofErr w:type="gramEnd"/>
      <w:r>
        <w:t>-</w:t>
      </w:r>
      <w:proofErr w:type="spellStart"/>
      <w:r>
        <w:t>ceto</w:t>
      </w:r>
      <w:proofErr w:type="spellEnd"/>
      <w:r>
        <w:t>-análogo de fenilalanina) 68 mg</w:t>
      </w:r>
    </w:p>
    <w:p w:rsidR="00591490" w:rsidRDefault="00591490" w:rsidP="00591490"/>
    <w:p w:rsidR="00591490" w:rsidRDefault="00591490" w:rsidP="00591490">
      <w:r>
        <w:t>3-metil-2-oxi-butirato cálcico</w:t>
      </w:r>
    </w:p>
    <w:p w:rsidR="00591490" w:rsidRDefault="00591490" w:rsidP="00591490">
      <w:r>
        <w:t>(</w:t>
      </w:r>
      <w:proofErr w:type="gramStart"/>
      <w:r>
        <w:t>a</w:t>
      </w:r>
      <w:proofErr w:type="gramEnd"/>
      <w:r>
        <w:t>-</w:t>
      </w:r>
      <w:proofErr w:type="spellStart"/>
      <w:r>
        <w:t>cetoanálogo</w:t>
      </w:r>
      <w:proofErr w:type="spellEnd"/>
      <w:r>
        <w:t xml:space="preserve"> de </w:t>
      </w:r>
      <w:proofErr w:type="spellStart"/>
      <w:r>
        <w:t>valina</w:t>
      </w:r>
      <w:proofErr w:type="spellEnd"/>
      <w:r>
        <w:t>) 86 mg</w:t>
      </w:r>
    </w:p>
    <w:p w:rsidR="00591490" w:rsidRDefault="00591490" w:rsidP="00591490"/>
    <w:p w:rsidR="00591490" w:rsidRDefault="00591490" w:rsidP="00591490">
      <w:r>
        <w:t>DL-2-hidroxi-4-metiltiobutirato cálcico (a-</w:t>
      </w:r>
      <w:proofErr w:type="spellStart"/>
      <w:r>
        <w:t>hidroxianálogo</w:t>
      </w:r>
      <w:proofErr w:type="spellEnd"/>
      <w:r>
        <w:t xml:space="preserve"> de metionina) 59 mg</w:t>
      </w:r>
    </w:p>
    <w:p w:rsidR="00591490" w:rsidRDefault="00591490" w:rsidP="00591490"/>
    <w:p w:rsidR="00591490" w:rsidRDefault="00591490" w:rsidP="00591490">
      <w:proofErr w:type="spellStart"/>
      <w:r>
        <w:t>Monoacetato</w:t>
      </w:r>
      <w:proofErr w:type="spellEnd"/>
      <w:r>
        <w:t xml:space="preserve"> de L-lisina 105 mg</w:t>
      </w:r>
    </w:p>
    <w:p w:rsidR="00591490" w:rsidRDefault="00591490" w:rsidP="00591490"/>
    <w:p w:rsidR="00591490" w:rsidRDefault="00591490" w:rsidP="00591490">
      <w:r>
        <w:t>L-</w:t>
      </w:r>
      <w:proofErr w:type="spellStart"/>
      <w:r>
        <w:t>treonina</w:t>
      </w:r>
      <w:proofErr w:type="spellEnd"/>
      <w:r>
        <w:t xml:space="preserve"> 53 mg</w:t>
      </w:r>
    </w:p>
    <w:p w:rsidR="00591490" w:rsidRDefault="00591490" w:rsidP="00591490"/>
    <w:p w:rsidR="00591490" w:rsidRDefault="00591490" w:rsidP="00591490">
      <w:r>
        <w:t>L-triptófano 23 mg</w:t>
      </w:r>
    </w:p>
    <w:p w:rsidR="00591490" w:rsidRDefault="00591490" w:rsidP="00591490"/>
    <w:p w:rsidR="00591490" w:rsidRDefault="00591490" w:rsidP="00591490">
      <w:r>
        <w:lastRenderedPageBreak/>
        <w:t>L-histidina 38 mg</w:t>
      </w:r>
    </w:p>
    <w:p w:rsidR="00591490" w:rsidRDefault="00591490" w:rsidP="00591490"/>
    <w:p w:rsidR="00591490" w:rsidRDefault="00591490" w:rsidP="00591490">
      <w:r>
        <w:t>L-tirosina 30 mg</w:t>
      </w:r>
    </w:p>
    <w:p w:rsidR="00591490" w:rsidRDefault="00591490" w:rsidP="00591490"/>
    <w:p w:rsidR="00591490" w:rsidRDefault="00591490" w:rsidP="00591490">
      <w:r>
        <w:t>Contenido total de nitrógeno por gragea 36 mg</w:t>
      </w:r>
    </w:p>
    <w:p w:rsidR="00591490" w:rsidRDefault="00591490" w:rsidP="00591490"/>
    <w:p w:rsidR="00591490" w:rsidRDefault="00591490" w:rsidP="00591490">
      <w:r>
        <w:t xml:space="preserve">Calcio por gragea (1.25 </w:t>
      </w:r>
      <w:proofErr w:type="spellStart"/>
      <w:r>
        <w:t>mmol</w:t>
      </w:r>
      <w:proofErr w:type="spellEnd"/>
      <w:r>
        <w:t>) 0.05 g</w:t>
      </w:r>
    </w:p>
    <w:p w:rsidR="00591490" w:rsidRDefault="00591490" w:rsidP="00591490"/>
    <w:p w:rsidR="00591490" w:rsidRDefault="00591490" w:rsidP="00591490">
      <w:r>
        <w:t xml:space="preserve">Excipiente, </w:t>
      </w:r>
      <w:proofErr w:type="spellStart"/>
      <w:r>
        <w:t>c.b.p</w:t>
      </w:r>
      <w:proofErr w:type="spellEnd"/>
      <w:r>
        <w:t>. 1 gragea.</w:t>
      </w:r>
    </w:p>
    <w:p w:rsidR="00591490" w:rsidRDefault="00591490" w:rsidP="00591490"/>
    <w:p w:rsidR="00591490" w:rsidRDefault="00591490" w:rsidP="00591490">
      <w:r>
        <w:t>INDICACIONES TERAPÉUTICAS: Indicado como tratamiento en pacientes con insuficiencia renal crónica, desnutrición proteica y en aquellos que presenten insuficiencia hepática.</w:t>
      </w:r>
    </w:p>
    <w:p w:rsidR="00591490" w:rsidRDefault="00591490" w:rsidP="00591490"/>
    <w:p w:rsidR="00591490" w:rsidRDefault="00591490" w:rsidP="00591490">
      <w:r>
        <w:t>FARMACOCINÉTICA Y FARMACODINAMIA: Los a-</w:t>
      </w:r>
      <w:proofErr w:type="spellStart"/>
      <w:r>
        <w:t>cetoanálogos</w:t>
      </w:r>
      <w:proofErr w:type="spellEnd"/>
      <w:r>
        <w:t xml:space="preserve"> activan las enzimas que intervienen en la síntesis de proteínas y disminuyen la actividad de las enzimas catabólicas. Comparados con los aminoácidos, los </w:t>
      </w:r>
      <w:proofErr w:type="spellStart"/>
      <w:r>
        <w:t>cetoácidos</w:t>
      </w:r>
      <w:proofErr w:type="spellEnd"/>
      <w:r>
        <w:t xml:space="preserve"> no ejercen ningún efecto estimulante en la </w:t>
      </w:r>
      <w:proofErr w:type="spellStart"/>
      <w:r>
        <w:t>hiperfiltración</w:t>
      </w:r>
      <w:proofErr w:type="spellEnd"/>
      <w:r>
        <w:t xml:space="preserve"> del riñón.</w:t>
      </w:r>
    </w:p>
    <w:p w:rsidR="00591490" w:rsidRDefault="00591490" w:rsidP="00591490"/>
    <w:p w:rsidR="00591490" w:rsidRDefault="00591490" w:rsidP="00591490">
      <w:r>
        <w:t xml:space="preserve">Después del suministro de las preparaciones de </w:t>
      </w:r>
      <w:proofErr w:type="spellStart"/>
      <w:r>
        <w:t>cetoácidos</w:t>
      </w:r>
      <w:proofErr w:type="spellEnd"/>
      <w:r>
        <w:t xml:space="preserve">, la secreción típica de glucagón de aminoácidos se pierde. Los suplementos de </w:t>
      </w:r>
      <w:proofErr w:type="spellStart"/>
      <w:r>
        <w:t>cetoácidos</w:t>
      </w:r>
      <w:proofErr w:type="spellEnd"/>
      <w:r>
        <w:t xml:space="preserve"> parecen ejercer un efecto clínico más adecuado en la progresión de insuficiencia renal crónica que los aminoácidos esenciales; esto podría resultar de la influencia más positiva en la </w:t>
      </w:r>
      <w:proofErr w:type="spellStart"/>
      <w:r>
        <w:t>hiperfiltración</w:t>
      </w:r>
      <w:proofErr w:type="spellEnd"/>
      <w:r>
        <w:t xml:space="preserve">, </w:t>
      </w:r>
      <w:proofErr w:type="spellStart"/>
      <w:r>
        <w:t>hiperfosfatemia</w:t>
      </w:r>
      <w:proofErr w:type="spellEnd"/>
      <w:r>
        <w:t xml:space="preserve"> y en el hiperparatiroidismo secundario. El hiperparatiroidismo puede ser considerado como un factor que aumenta la progresión de la insuficiencia renal.</w:t>
      </w:r>
    </w:p>
    <w:p w:rsidR="00591490" w:rsidRDefault="00591490" w:rsidP="00591490"/>
    <w:p w:rsidR="00591490" w:rsidRDefault="00591490" w:rsidP="00591490">
      <w:r>
        <w:t>Farmacocinética:</w:t>
      </w:r>
    </w:p>
    <w:p w:rsidR="00591490" w:rsidRDefault="00591490" w:rsidP="00591490"/>
    <w:p w:rsidR="00591490" w:rsidRDefault="00591490" w:rsidP="00591490">
      <w:r>
        <w:t>Metabolismo y acción de los a-</w:t>
      </w:r>
      <w:proofErr w:type="spellStart"/>
      <w:r>
        <w:t>cetoácidos</w:t>
      </w:r>
      <w:proofErr w:type="spellEnd"/>
      <w:r>
        <w:t>: La característica bioquímica que hace indispensable a ciertos aminoácidos es su estructura de carbonos.</w:t>
      </w:r>
    </w:p>
    <w:p w:rsidR="00591490" w:rsidRDefault="00591490" w:rsidP="00591490"/>
    <w:p w:rsidR="00591490" w:rsidRDefault="00591490" w:rsidP="00591490">
      <w:r>
        <w:t>Los aminoácidos indispensables pueden ser sustituidos por los correspondientes a-</w:t>
      </w:r>
      <w:proofErr w:type="spellStart"/>
      <w:r>
        <w:t>cetoácidos</w:t>
      </w:r>
      <w:proofErr w:type="spellEnd"/>
      <w:r>
        <w:t xml:space="preserve"> y en parte también por los correspondientes </w:t>
      </w:r>
      <w:proofErr w:type="spellStart"/>
      <w:r>
        <w:t>hidroácidos</w:t>
      </w:r>
      <w:proofErr w:type="spellEnd"/>
      <w:r>
        <w:t>. Por lo tanto, los a-</w:t>
      </w:r>
      <w:proofErr w:type="spellStart"/>
      <w:r>
        <w:t>cetoácidos</w:t>
      </w:r>
      <w:proofErr w:type="spellEnd"/>
      <w:r>
        <w:t xml:space="preserve"> y los </w:t>
      </w:r>
      <w:proofErr w:type="spellStart"/>
      <w:r>
        <w:lastRenderedPageBreak/>
        <w:t>hidroácidos</w:t>
      </w:r>
      <w:proofErr w:type="spellEnd"/>
      <w:r>
        <w:t xml:space="preserve"> son llamados aminoácidos sin grupo amino (aminoácidos desaminados o análogos de aminoácidos).</w:t>
      </w:r>
    </w:p>
    <w:p w:rsidR="00591490" w:rsidRDefault="00591490" w:rsidP="00591490"/>
    <w:p w:rsidR="00591490" w:rsidRDefault="00591490" w:rsidP="00591490">
      <w:r>
        <w:t>El organismo sintetiza constantemente los a-</w:t>
      </w:r>
      <w:proofErr w:type="spellStart"/>
      <w:r>
        <w:t>cetoácidos</w:t>
      </w:r>
      <w:proofErr w:type="spellEnd"/>
      <w:r>
        <w:t xml:space="preserve"> (aminoácidos desaminados) y asimismo los hidroxiácidos en todo proceso de </w:t>
      </w:r>
      <w:proofErr w:type="spellStart"/>
      <w:r>
        <w:t>transaminación</w:t>
      </w:r>
      <w:proofErr w:type="spellEnd"/>
      <w:r>
        <w:t xml:space="preserve"> a partir de los correspondientes aminoácidos.</w:t>
      </w:r>
    </w:p>
    <w:p w:rsidR="00591490" w:rsidRDefault="00591490" w:rsidP="00591490"/>
    <w:p w:rsidR="00591490" w:rsidRDefault="00591490" w:rsidP="00591490">
      <w:r>
        <w:t>Los a-</w:t>
      </w:r>
      <w:proofErr w:type="spellStart"/>
      <w:r>
        <w:t>cetoácidos</w:t>
      </w:r>
      <w:proofErr w:type="spellEnd"/>
      <w:r>
        <w:t xml:space="preserve"> administrados en forma exógena participan de estos mismos procesos metabólicos de </w:t>
      </w:r>
      <w:proofErr w:type="spellStart"/>
      <w:r>
        <w:t>transaminación</w:t>
      </w:r>
      <w:proofErr w:type="spellEnd"/>
      <w:r>
        <w:t xml:space="preserve">, supliendo al organismo los elementos estructurales de las proteínas sin cargarlo de nitrógeno adicional, y permitiendo así la síntesis ex </w:t>
      </w:r>
      <w:proofErr w:type="spellStart"/>
      <w:r>
        <w:t>novo</w:t>
      </w:r>
      <w:proofErr w:type="spellEnd"/>
      <w:r>
        <w:t xml:space="preserve"> de aminoácidos.</w:t>
      </w:r>
    </w:p>
    <w:p w:rsidR="00591490" w:rsidRDefault="00591490" w:rsidP="00591490"/>
    <w:p w:rsidR="00591490" w:rsidRDefault="00591490" w:rsidP="00591490">
      <w:r>
        <w:t>En los pacientes urémicos, los requerimientos de los aminoácidos indispensables resultan incrementados.</w:t>
      </w:r>
    </w:p>
    <w:p w:rsidR="00591490" w:rsidRDefault="00591490" w:rsidP="00591490"/>
    <w:p w:rsidR="00591490" w:rsidRDefault="00591490" w:rsidP="00591490">
      <w:r>
        <w:t>Además de L-isoleucina, L-leucina, L-lisina, L-metionina, L-</w:t>
      </w:r>
      <w:proofErr w:type="spellStart"/>
      <w:r>
        <w:t>fenilanina</w:t>
      </w:r>
      <w:proofErr w:type="spellEnd"/>
      <w:r>
        <w:t>, L-</w:t>
      </w:r>
      <w:proofErr w:type="spellStart"/>
      <w:r>
        <w:t>treonina</w:t>
      </w:r>
      <w:proofErr w:type="spellEnd"/>
      <w:r>
        <w:t>, L-triptófano, L-</w:t>
      </w:r>
      <w:proofErr w:type="spellStart"/>
      <w:r>
        <w:t>valina</w:t>
      </w:r>
      <w:proofErr w:type="spellEnd"/>
      <w:r>
        <w:t>, son considerados esenciales, en los pacientes urémicos, también L-histidina y L-tirosina.</w:t>
      </w:r>
    </w:p>
    <w:p w:rsidR="00591490" w:rsidRDefault="00591490" w:rsidP="00591490"/>
    <w:p w:rsidR="00591490" w:rsidRDefault="00591490" w:rsidP="00591490">
      <w:r>
        <w:t>Reutilización del nitrógeno amínico: El nitrógeno, que en los pacientes urémicos se viene acumulando debido a la función renal deteriorada, puede ser reutilizado uniéndose a los a-</w:t>
      </w:r>
      <w:proofErr w:type="spellStart"/>
      <w:r>
        <w:t>cetoácidos</w:t>
      </w:r>
      <w:proofErr w:type="spellEnd"/>
      <w:r>
        <w:t xml:space="preserve"> para sintetizar los L-aminoácidos correspondientes.</w:t>
      </w:r>
    </w:p>
    <w:p w:rsidR="00591490" w:rsidRDefault="00591490" w:rsidP="00591490"/>
    <w:p w:rsidR="00591490" w:rsidRDefault="00591490" w:rsidP="00591490">
      <w:r>
        <w:t xml:space="preserve">La reutilización del nitrógeno-amino puede seguir dos caminos: el primero, la incorporación directa del nitrógeno amino antes de formar la molécula de urea, el segundo consiste en la reutilización del nitrógeno ureico liberado en el ciclo </w:t>
      </w:r>
      <w:proofErr w:type="spellStart"/>
      <w:r>
        <w:t>enterohepático</w:t>
      </w:r>
      <w:proofErr w:type="spellEnd"/>
      <w:r>
        <w:t xml:space="preserve"> de la urea.</w:t>
      </w:r>
    </w:p>
    <w:p w:rsidR="00591490" w:rsidRDefault="00591490" w:rsidP="00591490"/>
    <w:p w:rsidR="00591490" w:rsidRDefault="00591490" w:rsidP="00591490">
      <w:r>
        <w:t xml:space="preserve">En el primer caso, los grupos amino producidos en los procesos de </w:t>
      </w:r>
      <w:proofErr w:type="spellStart"/>
      <w:r>
        <w:t>desaminación</w:t>
      </w:r>
      <w:proofErr w:type="spellEnd"/>
      <w:r>
        <w:t xml:space="preserve"> son inmediatamente reincorporados en la síntesis de los aminoácidos esenciales y no esenciales.</w:t>
      </w:r>
    </w:p>
    <w:p w:rsidR="00591490" w:rsidRDefault="00591490" w:rsidP="00591490"/>
    <w:p w:rsidR="00591490" w:rsidRDefault="00591490" w:rsidP="00591490">
      <w:r>
        <w:t>En el segundo, los grupos aminos derivados de la urea, por efecto de la ureasa bacteriana, vuelven a la poza metabólica hepática haciéndose disponibles para su uso.</w:t>
      </w:r>
    </w:p>
    <w:p w:rsidR="00591490" w:rsidRDefault="00591490" w:rsidP="00591490"/>
    <w:p w:rsidR="00591490" w:rsidRDefault="00591490" w:rsidP="00591490">
      <w:r>
        <w:t>Inducción de la síntesis de proteínas: Los a-</w:t>
      </w:r>
      <w:proofErr w:type="spellStart"/>
      <w:r>
        <w:t>cetoácidos</w:t>
      </w:r>
      <w:proofErr w:type="spellEnd"/>
      <w:r>
        <w:t xml:space="preserve"> activan las enzimas de síntesis de las proteínas y reducen la actividad de las enzimas catabólicas. En especial ha sido comprobado que el a-</w:t>
      </w:r>
      <w:proofErr w:type="spellStart"/>
      <w:r>
        <w:t>cetoanálogo</w:t>
      </w:r>
      <w:proofErr w:type="spellEnd"/>
      <w:r>
        <w:t xml:space="preserve"> de L-leucina es capaz de bloquear, en humanos, el estímulo catabólico ejercido por el ayuno y el estrés, mientras que el aminoácido L-leucina induce una activación marcada de la síntesis proteica a nivel de tejidos periféricos.</w:t>
      </w:r>
    </w:p>
    <w:p w:rsidR="00591490" w:rsidRDefault="00591490" w:rsidP="00591490"/>
    <w:p w:rsidR="00591490" w:rsidRDefault="00591490" w:rsidP="00591490">
      <w:r>
        <w:t>CONTRAINDICACIONES: En pacientes con hipercalcemia, ésta puede aparecer especialmente cuando sean ingeridas más de 25 grageas por día o cuando son ingeridos simultáneamente otros fármacos componentes de calcio. Por lo tanto, es recomendable medir las concentraciones séricas de calcio a intervalos regulares.</w:t>
      </w:r>
    </w:p>
    <w:p w:rsidR="00591490" w:rsidRDefault="00591490" w:rsidP="00591490"/>
    <w:p w:rsidR="00591490" w:rsidRDefault="00591490" w:rsidP="00591490">
      <w:r>
        <w:t>Para no interferir con la absorción de fármacos que forman compuestos solubles con el calcio.</w:t>
      </w:r>
    </w:p>
    <w:p w:rsidR="00591490" w:rsidRDefault="00591490" w:rsidP="00591490"/>
    <w:p w:rsidR="00591490" w:rsidRDefault="00591490" w:rsidP="00591490">
      <w:r>
        <w:t>PRECAUCIONES GENERALES: En pacientes con hipercalcemia.</w:t>
      </w:r>
    </w:p>
    <w:p w:rsidR="00591490" w:rsidRDefault="00591490" w:rsidP="00591490"/>
    <w:p w:rsidR="00591490" w:rsidRDefault="00591490" w:rsidP="00591490">
      <w:r>
        <w:t>RESTRICCIONES DE USO DURANTE EL EMBARAZO Y LA LACTANCIA: No se han reportado hasta la fecha. A falta de información específica, cuando el médico considere oportuna su prescripción en embarazo y lactancia, deberán utilizarse las dosis más bajas necesarias para producir un efecto satisfactorio.</w:t>
      </w:r>
    </w:p>
    <w:p w:rsidR="00591490" w:rsidRDefault="00591490" w:rsidP="00591490"/>
    <w:p w:rsidR="00591490" w:rsidRDefault="00591490" w:rsidP="00591490">
      <w:r>
        <w:t>REACCIONES SECUNDARIAS Y ADVERSAS: Puede presentarse pirosis y náuseas, generalmente asociadas con sobredosificación. Ocasionalmente puede presentarse hipercalcemia.</w:t>
      </w:r>
    </w:p>
    <w:p w:rsidR="00591490" w:rsidRDefault="00591490" w:rsidP="00591490"/>
    <w:p w:rsidR="00591490" w:rsidRDefault="00591490" w:rsidP="00591490">
      <w:r>
        <w:t>INTERACCIONES MEDICAMENTOSAS Y DE OTRO GÉNERO: La administración simultánea de medicamentos que contengan calcio puede conducir a un incremento patológico de las concentraciones séricas de calcio y asimismo a una disminución del fosfato sérico.</w:t>
      </w:r>
    </w:p>
    <w:p w:rsidR="00591490" w:rsidRDefault="00591490" w:rsidP="00591490"/>
    <w:p w:rsidR="00591490" w:rsidRDefault="00591490" w:rsidP="00591490">
      <w:r>
        <w:t xml:space="preserve">Debido a que los síntomas urémicos mejoran al ingerir SOMERAL® debe reducirse la administración de hidróxido de aluminio u otros </w:t>
      </w:r>
      <w:proofErr w:type="spellStart"/>
      <w:r>
        <w:t>quelantes</w:t>
      </w:r>
      <w:proofErr w:type="spellEnd"/>
      <w:r>
        <w:t xml:space="preserve"> de fosfatos.</w:t>
      </w:r>
    </w:p>
    <w:p w:rsidR="00591490" w:rsidRDefault="00591490" w:rsidP="00591490"/>
    <w:p w:rsidR="00591490" w:rsidRDefault="00591490" w:rsidP="00591490">
      <w:r>
        <w:t>Para no interferir con la absorción no deben tomarse simultáneamente fármacos que forman compuestos poco solubles con el calcio (por ejemplo, tetraciclinas).</w:t>
      </w:r>
    </w:p>
    <w:p w:rsidR="00591490" w:rsidRDefault="00591490" w:rsidP="00591490"/>
    <w:p w:rsidR="00591490" w:rsidRDefault="00591490" w:rsidP="00591490">
      <w:r>
        <w:t>ALTERACIONES EN LOS RESULTADOS DE PRUEBAS DE LABORATORIO: No se han reportado hasta la fecha.</w:t>
      </w:r>
    </w:p>
    <w:p w:rsidR="00591490" w:rsidRDefault="00591490" w:rsidP="00591490"/>
    <w:p w:rsidR="00591490" w:rsidRDefault="00591490" w:rsidP="00591490">
      <w:r>
        <w:t>PRECAUCIONES EN RELACIÓN CON EFECTOS DE CARCINOGÉNESIS, MUTAGÉNESIS, TERATOGÉNESIS Y SOBRE LA FERTILIDAD: No se han reportado hasta la fecha.</w:t>
      </w:r>
    </w:p>
    <w:p w:rsidR="00591490" w:rsidRDefault="00591490" w:rsidP="00591490"/>
    <w:p w:rsidR="00591490" w:rsidRDefault="00591490" w:rsidP="00591490">
      <w:r>
        <w:t>DOSIS Y VÍA DE ADMINISTRACIÓN: Oral.</w:t>
      </w:r>
    </w:p>
    <w:p w:rsidR="00591490" w:rsidRDefault="00591490" w:rsidP="00591490"/>
    <w:p w:rsidR="00591490" w:rsidRDefault="00591490" w:rsidP="00591490">
      <w:r>
        <w:t>Adultos: 4 a 8 grageas tres veces al día de preferencia con las comidas.</w:t>
      </w:r>
    </w:p>
    <w:p w:rsidR="00591490" w:rsidRDefault="00591490" w:rsidP="00591490"/>
    <w:p w:rsidR="00591490" w:rsidRDefault="00591490" w:rsidP="00591490">
      <w:r>
        <w:t>MANIFESTACIONES Y MANEJO DE LA SOBREDOSIFICACIÓN O INGESTA ACCIDENTAL: No se han reportado reacciones adversas de severidad, como resultado de sobredosificación. El tratamiento será sintomático.</w:t>
      </w:r>
    </w:p>
    <w:p w:rsidR="00591490" w:rsidRDefault="00591490" w:rsidP="00591490"/>
    <w:p w:rsidR="00591490" w:rsidRDefault="00591490" w:rsidP="00591490">
      <w:r>
        <w:t>PRESENTACIONES:</w:t>
      </w:r>
    </w:p>
    <w:p w:rsidR="00591490" w:rsidRDefault="00591490" w:rsidP="00591490"/>
    <w:p w:rsidR="00591490" w:rsidRDefault="00591490" w:rsidP="00591490">
      <w:r>
        <w:t>Caja con envase con 50 grageas.</w:t>
      </w:r>
    </w:p>
    <w:p w:rsidR="00591490" w:rsidRDefault="00591490" w:rsidP="00591490"/>
    <w:p w:rsidR="00591490" w:rsidRDefault="00591490" w:rsidP="00591490">
      <w:r>
        <w:t>Caja con envase con 100 grageas.</w:t>
      </w:r>
    </w:p>
    <w:p w:rsidR="00591490" w:rsidRDefault="00591490" w:rsidP="00591490"/>
    <w:p w:rsidR="00591490" w:rsidRDefault="00591490" w:rsidP="00591490">
      <w:r>
        <w:t>RECOMENDACIONES SOBRE ALMACENAMIENTO: Consérvese a temperatura ambiente a no más de 25Â°C y en un lugar seco.</w:t>
      </w:r>
    </w:p>
    <w:p w:rsidR="00591490" w:rsidRDefault="00591490" w:rsidP="00591490"/>
    <w:p w:rsidR="00591490" w:rsidRDefault="00591490" w:rsidP="00591490">
      <w:r>
        <w:t>LEYENDAS DE PROTECCIÓN:</w:t>
      </w:r>
    </w:p>
    <w:p w:rsidR="00591490" w:rsidRDefault="00591490" w:rsidP="00591490"/>
    <w:p w:rsidR="00591490" w:rsidRDefault="00591490" w:rsidP="00591490">
      <w:r>
        <w:t>No se deje al alcance de los niños. Este medicamento es de empleo delicado. Su venta requiere receta médica.</w:t>
      </w:r>
    </w:p>
    <w:p w:rsidR="00591490" w:rsidRDefault="00591490" w:rsidP="00591490"/>
    <w:p w:rsidR="00591490" w:rsidRDefault="00591490" w:rsidP="00591490">
      <w:r>
        <w:t>Hecho en México por:</w:t>
      </w:r>
    </w:p>
    <w:p w:rsidR="00591490" w:rsidRDefault="00591490" w:rsidP="00591490"/>
    <w:p w:rsidR="00591490" w:rsidRDefault="00591490" w:rsidP="00591490">
      <w:r>
        <w:t>NUCITEC, S. A. de C. V.</w:t>
      </w:r>
    </w:p>
    <w:p w:rsidR="00591490" w:rsidRDefault="00591490" w:rsidP="00591490"/>
    <w:p w:rsidR="00591490" w:rsidRDefault="00591490" w:rsidP="00591490">
      <w:r>
        <w:t>Reg. Núm. 220M2004, SSA IV</w:t>
      </w:r>
    </w:p>
    <w:p w:rsidR="00591490" w:rsidRDefault="00591490" w:rsidP="00591490"/>
    <w:p w:rsidR="00591490" w:rsidRDefault="00591490" w:rsidP="00591490">
      <w:r>
        <w:t>DEAR-04390703027/R2004</w:t>
      </w:r>
    </w:p>
    <w:p w:rsidR="00591490" w:rsidRDefault="00591490" w:rsidP="00591490"/>
    <w:p w:rsidR="00D533BF" w:rsidRDefault="00591490" w:rsidP="00591490">
      <w:r>
        <w:t>INFORMACIÓN NUEVA</w:t>
      </w:r>
      <w:bookmarkStart w:id="0" w:name="_GoBack"/>
      <w:bookmarkEnd w:id="0"/>
    </w:p>
    <w:sectPr w:rsidR="00D53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90"/>
    <w:rsid w:val="00591490"/>
    <w:rsid w:val="00D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BB173-1703-40BC-93DD-3F3C77C5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1027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2014-02-06T07:52:00Z</dcterms:created>
  <dcterms:modified xsi:type="dcterms:W3CDTF">2014-02-06T07:54:00Z</dcterms:modified>
</cp:coreProperties>
</file>